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BA3" w:rsidRDefault="00793BA3" w:rsidP="004F6CAC">
      <w:pPr>
        <w:suppressAutoHyphens/>
        <w:spacing w:after="0" w:line="360" w:lineRule="auto"/>
        <w:ind w:left="142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Załącznik nr 2</w:t>
      </w:r>
    </w:p>
    <w:p w:rsidR="00793BA3" w:rsidRPr="00F7510A" w:rsidRDefault="00793BA3" w:rsidP="005C5C9A">
      <w:pPr>
        <w:numPr>
          <w:ilvl w:val="0"/>
          <w:numId w:val="1"/>
        </w:numPr>
        <w:suppressAutoHyphens/>
        <w:spacing w:after="0" w:line="360" w:lineRule="auto"/>
        <w:ind w:left="567" w:hanging="42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7510A">
        <w:rPr>
          <w:rFonts w:ascii="Times New Roman" w:hAnsi="Times New Roman"/>
          <w:b/>
          <w:sz w:val="24"/>
          <w:szCs w:val="24"/>
          <w:lang w:eastAsia="ar-SA"/>
        </w:rPr>
        <w:t>OPIS PRZEDMIOTU ZAMÓWIENIA</w:t>
      </w:r>
    </w:p>
    <w:p w:rsidR="00793BA3" w:rsidRDefault="00793BA3" w:rsidP="005C5C9A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510A">
        <w:rPr>
          <w:rFonts w:ascii="Times New Roman" w:hAnsi="Times New Roman"/>
          <w:sz w:val="24"/>
          <w:szCs w:val="24"/>
        </w:rPr>
        <w:t xml:space="preserve">Przedmiotem zamówienia jest dostawa fabrycznie </w:t>
      </w:r>
      <w:r>
        <w:rPr>
          <w:rFonts w:ascii="Times New Roman" w:hAnsi="Times New Roman"/>
          <w:sz w:val="24"/>
          <w:szCs w:val="24"/>
        </w:rPr>
        <w:t>nowego samochodu brygadowego/ ciężarowego</w:t>
      </w:r>
      <w:r w:rsidRPr="00F7510A">
        <w:rPr>
          <w:rFonts w:ascii="Times New Roman" w:hAnsi="Times New Roman"/>
          <w:sz w:val="24"/>
          <w:szCs w:val="24"/>
        </w:rPr>
        <w:t xml:space="preserve">, </w:t>
      </w:r>
      <w:r w:rsidRPr="00F7510A">
        <w:rPr>
          <w:rFonts w:ascii="Times New Roman" w:hAnsi="Times New Roman"/>
          <w:sz w:val="24"/>
          <w:szCs w:val="24"/>
          <w:lang w:eastAsia="pl-PL"/>
        </w:rPr>
        <w:t>rok produkcji 2019</w:t>
      </w:r>
      <w:r w:rsidR="000632F2">
        <w:rPr>
          <w:rFonts w:ascii="Times New Roman" w:hAnsi="Times New Roman"/>
          <w:sz w:val="24"/>
          <w:szCs w:val="24"/>
          <w:lang w:eastAsia="pl-PL"/>
        </w:rPr>
        <w:t xml:space="preserve"> lub 2018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 – sztuk 1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93BA3" w:rsidRPr="00C06E51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06E51">
        <w:rPr>
          <w:rFonts w:ascii="Times New Roman" w:hAnsi="Times New Roman"/>
          <w:b/>
          <w:sz w:val="24"/>
          <w:szCs w:val="24"/>
          <w:lang w:eastAsia="pl-PL"/>
        </w:rPr>
        <w:t>Wymagane parametry techniczne przedmiotu zamówienia: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niezależne przednie zawieszenie z regulowanym drążkiem skrętnym umocowanym do podłużnicy ramy pojazdu zintegrowane z teleskopowym amortyzatorem dwustronnego działania,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paraboliczne tylne zawieszenie piórowe, sztywna belka tylnej osi. Hydrauliczne amortyzatory dwustronnego działania,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podwozie dwuosiowe,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kabina siedmioosobowa,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silnik diesel spełniający normę EURO 6,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moc silnika minimum 150</w:t>
      </w:r>
      <w:r w:rsidR="000A007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KM</w:t>
      </w:r>
      <w:r w:rsidR="000A0070"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skrzynia biegów manualna,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dopuszczalna masa całkowita pojazdu maksimum 3,5 t,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napęd na tylną oś z kołami bliźniaczymi,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rozmiar opon minimum </w:t>
      </w:r>
      <w:smartTag w:uri="urn:schemas-microsoft-com:office:smarttags" w:element="metricconverter">
        <w:smartTagPr>
          <w:attr w:name="ProductID" w:val="16”"/>
        </w:smartTagPr>
        <w:r>
          <w:rPr>
            <w:rFonts w:ascii="Times New Roman" w:hAnsi="Times New Roman"/>
            <w:sz w:val="24"/>
            <w:szCs w:val="24"/>
            <w:lang w:eastAsia="pl-PL"/>
          </w:rPr>
          <w:t>16”</w:t>
        </w:r>
      </w:smartTag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hak holowniczy kulowy oraz instalacja elektryczna umożliwiająca podpięcie przyczepy,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wspomaganie kierowcy,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poduszka powietrzna kierowcy,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osłona miski olejowej,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hamulce tarczowe wentylowane z przodu i z tyłu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wzmocnione tylne zawieszenie,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skrzynka narzędziowa zamykana na klucz,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kolor nadwozia: szary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światła do jazdy dziennej włączana automatycznie,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system zapobiegania staczania się pojazdu podczas ruszania,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wyposażenie dodatkowe: klimatyzacja, szyby elektryczne, elektryczne podgrzewane lusterka, radio, amortyzowany fotel kierowcy,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-system zapobiegania zablokowaniu poszczególnych kół przy hamowaniu,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elektroniczny system stabilizacji toru jazdy,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system rozdzielający siłę hamowania między osią przednią i tylną,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- system zwiększający ciśnienie w układzie hamulcowym podczas gwałtownego hamowania,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osłona kabiny z siatki stalowej ocynkowanej, nadkola z tworzywa sztucznego, 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samochód wyposażony w gaśnicę, trójkąt, apteczkę oraz komplet gumowych chodników w kabinie,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komplet opon zimowych,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belka świetlna na dachu z napisem PUK Bodzentyn,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A4B6F">
        <w:rPr>
          <w:rFonts w:ascii="Times New Roman" w:hAnsi="Times New Roman"/>
          <w:b/>
          <w:sz w:val="24"/>
          <w:szCs w:val="24"/>
          <w:lang w:eastAsia="pl-PL"/>
        </w:rPr>
        <w:t>Charakterystyka nadwozia: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długość wewnętrzna </w:t>
      </w:r>
      <w:smartTag w:uri="urn:schemas-microsoft-com:office:smarttags" w:element="metricconverter">
        <w:smartTagPr>
          <w:attr w:name="ProductID" w:val="2600 mm"/>
        </w:smartTagPr>
        <w:r>
          <w:rPr>
            <w:rFonts w:ascii="Times New Roman" w:hAnsi="Times New Roman"/>
            <w:sz w:val="24"/>
            <w:szCs w:val="24"/>
            <w:lang w:eastAsia="pl-PL"/>
          </w:rPr>
          <w:t>2600 mm</w:t>
        </w:r>
      </w:smartTag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szerokość wewnętrzna </w:t>
      </w:r>
      <w:smartTag w:uri="urn:schemas-microsoft-com:office:smarttags" w:element="metricconverter">
        <w:smartTagPr>
          <w:attr w:name="ProductID" w:val="2000 mm"/>
        </w:smartTagPr>
        <w:r>
          <w:rPr>
            <w:rFonts w:ascii="Times New Roman" w:hAnsi="Times New Roman"/>
            <w:sz w:val="24"/>
            <w:szCs w:val="24"/>
            <w:lang w:eastAsia="pl-PL"/>
          </w:rPr>
          <w:t>2000 mm</w:t>
        </w:r>
      </w:smartTag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wysokość wewnętrzna </w:t>
      </w:r>
      <w:smartTag w:uri="urn:schemas-microsoft-com:office:smarttags" w:element="metricconverter">
        <w:smartTagPr>
          <w:attr w:name="ProductID" w:val="1500 mm"/>
        </w:smartTagPr>
        <w:r>
          <w:rPr>
            <w:rFonts w:ascii="Times New Roman" w:hAnsi="Times New Roman"/>
            <w:sz w:val="24"/>
            <w:szCs w:val="24"/>
            <w:lang w:eastAsia="pl-PL"/>
          </w:rPr>
          <w:t>1500 mm</w:t>
        </w:r>
      </w:smartTag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wysokość burt </w:t>
      </w:r>
      <w:smartTag w:uri="urn:schemas-microsoft-com:office:smarttags" w:element="metricconverter">
        <w:smartTagPr>
          <w:attr w:name="ProductID" w:val="400 mm"/>
        </w:smartTagPr>
        <w:r>
          <w:rPr>
            <w:rFonts w:ascii="Times New Roman" w:hAnsi="Times New Roman"/>
            <w:sz w:val="24"/>
            <w:szCs w:val="24"/>
            <w:lang w:eastAsia="pl-PL"/>
          </w:rPr>
          <w:t>400 mm</w:t>
        </w:r>
      </w:smartTag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ładowność określona po kompletacji pojazdu,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konstrukcja ramy pośredniej aluminiowa, skręcana, 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podłoga ze sklejki antypoślizgowej o grubości </w:t>
      </w:r>
      <w:smartTag w:uri="urn:schemas-microsoft-com:office:smarttags" w:element="metricconverter">
        <w:smartTagPr>
          <w:attr w:name="ProductID" w:val="18 mm"/>
        </w:smartTagPr>
        <w:r>
          <w:rPr>
            <w:rFonts w:ascii="Times New Roman" w:hAnsi="Times New Roman"/>
            <w:sz w:val="24"/>
            <w:szCs w:val="24"/>
            <w:lang w:eastAsia="pl-PL"/>
          </w:rPr>
          <w:t>18 mm</w:t>
        </w:r>
      </w:smartTag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burty aluminiowe anodowane z zamknięciami kasetowymi,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burty boczne niedzielone, zamknięcia burt pionowe,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stelaż plandeki aluminiowy, słupy środkowe wypinane, rząd listew aluminiowych,</w:t>
      </w:r>
    </w:p>
    <w:p w:rsidR="00793BA3" w:rsidRDefault="00793BA3" w:rsidP="00C06E51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plandeka klejona w szarym kolorze z białym świetlikiem w dachu, </w:t>
      </w:r>
      <w:r w:rsidR="005707E9">
        <w:rPr>
          <w:rFonts w:ascii="Times New Roman" w:hAnsi="Times New Roman"/>
          <w:sz w:val="24"/>
          <w:szCs w:val="24"/>
          <w:lang w:eastAsia="pl-PL"/>
        </w:rPr>
        <w:t>automatycznie zwijana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przednia ściana powyżej burty ze sklejki wodoodpornej do wysokości </w:t>
      </w:r>
      <w:smartTag w:uri="urn:schemas-microsoft-com:office:smarttags" w:element="metricconverter">
        <w:smartTagPr>
          <w:attr w:name="ProductID" w:val="1500 mm"/>
        </w:smartTagPr>
        <w:r>
          <w:rPr>
            <w:rFonts w:ascii="Times New Roman" w:hAnsi="Times New Roman"/>
            <w:sz w:val="24"/>
            <w:szCs w:val="24"/>
            <w:lang w:eastAsia="pl-PL"/>
          </w:rPr>
          <w:t>1500 mm</w:t>
        </w:r>
      </w:smartTag>
      <w:r>
        <w:rPr>
          <w:rFonts w:ascii="Times New Roman" w:hAnsi="Times New Roman"/>
          <w:sz w:val="24"/>
          <w:szCs w:val="24"/>
          <w:lang w:eastAsia="pl-PL"/>
        </w:rPr>
        <w:t xml:space="preserve"> od podłogi,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uchwyty do mocowania ładunku montowane w obrzeżu co </w:t>
      </w:r>
      <w:smartTag w:uri="urn:schemas-microsoft-com:office:smarttags" w:element="metricconverter">
        <w:smartTagPr>
          <w:attr w:name="ProductID" w:val="50 cm"/>
        </w:smartTagPr>
        <w:r>
          <w:rPr>
            <w:rFonts w:ascii="Times New Roman" w:hAnsi="Times New Roman"/>
            <w:sz w:val="24"/>
            <w:szCs w:val="24"/>
            <w:lang w:eastAsia="pl-PL"/>
          </w:rPr>
          <w:t>50 cm</w:t>
        </w:r>
      </w:smartTag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światła obrysowe (diodowe) i odblaskowe podświetlane elektrycznie zgodnie z PRD,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skrzynia narzędziowa zamykana na klucz  szt. 1,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stopień wejściowy na tylnej burcie,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listwy przeciw najazdowe ( BUZ) aluminiowe na wspornikach ruchomych,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nadkola z tworzyw z fartuchami przeciw błotnymi,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homologacje UE.</w:t>
      </w:r>
    </w:p>
    <w:p w:rsidR="00793BA3" w:rsidRDefault="00793BA3" w:rsidP="009A4B6F">
      <w:pPr>
        <w:spacing w:after="0" w:line="360" w:lineRule="auto"/>
        <w:ind w:left="792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3BA3" w:rsidRDefault="00793BA3" w:rsidP="00EB00A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 xml:space="preserve">Wymagane kryteria uwzględniające wymogi wynikające z Rozporządzenia Prezesa Rady Ministrów z dnia 10 maja 2011r. w sprawach innych niż cena obowiązkowych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kryteriów oceny oferty w odniesieniu do niektórych rodzajów zamówień publicznych (Dz. U. z 2011r., nr 96, poz. 559) oferowanego pojazdu. </w:t>
      </w:r>
    </w:p>
    <w:p w:rsidR="00793BA3" w:rsidRDefault="00793BA3" w:rsidP="00EB00A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>Zużycie energii (wyrażone w MJ/km)- z dokładnością do dwóch miejsc po przecinku) nie większe niż 3,72 MJ/km.</w:t>
      </w:r>
    </w:p>
    <w:p w:rsidR="00793BA3" w:rsidRDefault="00793BA3" w:rsidP="00EB00A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>Samochód musi spełniać wymagania techniczne określone przez obowiązujące w Polsce przepisy dla pojazdów poruszających się po drogach publicznych, w tym warunki techniczne wynikające z ustawy z dnia 20 czerwca 19976r. Prawo o ruchu drogowym oraz Rozporządzeń wykonawczych do tej ustawy w tym posiadać homologację, wystawioną zgodnie z art. 68 ustawy Prawo o ruchu drogowym.</w:t>
      </w:r>
    </w:p>
    <w:p w:rsidR="00793BA3" w:rsidRDefault="00793BA3" w:rsidP="00EB00A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3BA3" w:rsidRPr="009500F4" w:rsidRDefault="00793BA3" w:rsidP="00D27441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500F4">
        <w:rPr>
          <w:rFonts w:ascii="Times New Roman" w:hAnsi="Times New Roman"/>
          <w:b/>
          <w:sz w:val="24"/>
          <w:szCs w:val="24"/>
          <w:lang w:eastAsia="pl-PL"/>
        </w:rPr>
        <w:t>Wykonawca zapewnia:</w:t>
      </w:r>
    </w:p>
    <w:p w:rsidR="00793BA3" w:rsidRPr="009500F4" w:rsidRDefault="00793BA3" w:rsidP="00D27441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00F4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9599B" w:rsidRPr="009500F4">
        <w:rPr>
          <w:rFonts w:ascii="Times New Roman" w:hAnsi="Times New Roman"/>
          <w:sz w:val="24"/>
          <w:szCs w:val="24"/>
          <w:lang w:eastAsia="pl-PL"/>
        </w:rPr>
        <w:t>W</w:t>
      </w:r>
      <w:r w:rsidRPr="009500F4">
        <w:rPr>
          <w:rFonts w:ascii="Times New Roman" w:hAnsi="Times New Roman"/>
          <w:sz w:val="24"/>
          <w:szCs w:val="24"/>
          <w:lang w:eastAsia="pl-PL"/>
        </w:rPr>
        <w:t>ykonawca ponosi koszty dostawy oraz rozładunku przedmiotu zamówienia,</w:t>
      </w:r>
    </w:p>
    <w:p w:rsidR="00793BA3" w:rsidRPr="009500F4" w:rsidRDefault="00793BA3" w:rsidP="00612B6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00F4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9599B" w:rsidRPr="009500F4">
        <w:rPr>
          <w:rFonts w:ascii="Times New Roman" w:hAnsi="Times New Roman"/>
          <w:sz w:val="24"/>
          <w:szCs w:val="24"/>
          <w:lang w:eastAsia="pl-PL"/>
        </w:rPr>
        <w:t>W</w:t>
      </w:r>
      <w:r w:rsidRPr="009500F4">
        <w:rPr>
          <w:rFonts w:ascii="Times New Roman" w:hAnsi="Times New Roman"/>
          <w:sz w:val="24"/>
          <w:szCs w:val="24"/>
          <w:lang w:eastAsia="pl-PL"/>
        </w:rPr>
        <w:t>ykonawca w dniu odbioru, przeszkoli nieodpłatnie kierowców w zakresie prawidłowej i bezpiecznej  eksploatacji i obsługi pojazdu,</w:t>
      </w:r>
    </w:p>
    <w:p w:rsidR="00793BA3" w:rsidRDefault="00793BA3" w:rsidP="00612B6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00F4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9599B" w:rsidRPr="009500F4">
        <w:rPr>
          <w:rFonts w:ascii="Times New Roman" w:hAnsi="Times New Roman"/>
          <w:sz w:val="24"/>
          <w:szCs w:val="24"/>
          <w:lang w:eastAsia="pl-PL"/>
        </w:rPr>
        <w:t>W</w:t>
      </w:r>
      <w:r w:rsidRPr="009500F4">
        <w:rPr>
          <w:rFonts w:ascii="Times New Roman" w:hAnsi="Times New Roman"/>
          <w:sz w:val="24"/>
          <w:szCs w:val="24"/>
          <w:lang w:eastAsia="pl-PL"/>
        </w:rPr>
        <w:t>ykonawca gwarantuje, że samochód będący przedmiotem zamówienia jest  wolny od wad konstrukcyjnych, materiałowych, wykonawczych i prawnych,</w:t>
      </w:r>
    </w:p>
    <w:p w:rsidR="00793BA3" w:rsidRDefault="00793BA3" w:rsidP="00EB05C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w dniu odbioru Wykonawca przekaże Zamawiającemu komplet kluczyków oraz następujące dokumenty (w języku polskim): komplet dokumentów niezbędny do zarejestrowania pojazdu, dokumenty określające warunki serwisowania gwarancyjnego i pogwarancyjnego, wyciąg ze świadectwa homologacji dla kompletnego pojazdu wydany przez Ministerstwo Infrastruktur, instrukcje obsługi pojazdu z charakterystyką techniczno-eksploatacyjną. </w:t>
      </w:r>
    </w:p>
    <w:p w:rsidR="00793BA3" w:rsidRDefault="00793BA3" w:rsidP="00EB05C2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B05C2">
        <w:rPr>
          <w:rFonts w:ascii="Times New Roman" w:hAnsi="Times New Roman"/>
          <w:b/>
          <w:sz w:val="24"/>
          <w:szCs w:val="24"/>
          <w:lang w:eastAsia="pl-PL"/>
        </w:rPr>
        <w:t>Gwarancja:</w:t>
      </w:r>
    </w:p>
    <w:p w:rsidR="00793BA3" w:rsidRDefault="00793BA3" w:rsidP="00EB05C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500F4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>ykonawca zapewni udzielenie gwarancji na przedmiot zamówienia na okres minimum 24 miesięcy licząc od daty odbioru przedmiotu zamówienia,</w:t>
      </w:r>
    </w:p>
    <w:p w:rsidR="00793BA3" w:rsidRDefault="00793BA3" w:rsidP="00EB05C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500F4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>ykonawca ponosi wszystkie koszty naprawy przedmiotu zamówienia w okresie udzielonej gwarancji,</w:t>
      </w:r>
    </w:p>
    <w:p w:rsidR="00793BA3" w:rsidRDefault="00793BA3" w:rsidP="00EB05C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9500F4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>ykonawca zapewni nieodpłatny serwis gwarancyjny w siedzibie Zamawiającego (dotyczy nieodpłatnie: dojazdu, zaopatrzenia w części zamienne, materiały eksploatacyjne oraz robocizny przez cały okres udzielonej przez wykonawcę gwarancji),</w:t>
      </w:r>
    </w:p>
    <w:p w:rsidR="00793BA3" w:rsidRDefault="00793BA3" w:rsidP="00EB05C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czas przystąpienia do serwisu naprawy ( w okresie trwania gwarancji) wynosi maksimum 48 godzin od zgłoszenia przez Zamawiającego, natomiast czas dokonania naprawy wynosi maksimum 10 dni od momentu zgłoszenia.</w:t>
      </w:r>
    </w:p>
    <w:p w:rsidR="00793BA3" w:rsidRDefault="00793BA3" w:rsidP="00C271D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- w przypadku braku możliwości usunięcia awarii w ciągu 10 dni roboczych od chwili jej zgłoszenia przez Zamawiającego , Wykonawca ma obowiązek dostarczyć w ciągu 24 godzin na swój koszt (na czas trwania naprawy) sprawny technicznie pojazd zastępczy o parametrach nie gorszych od opisanych w </w:t>
      </w:r>
      <w:r w:rsidRPr="000A007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Opisie przedmiotu zamówienia</w:t>
      </w:r>
      <w:r w:rsidR="009500F4" w:rsidRPr="000A0070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W przypadku niedostarczenia pojazdu, o którym mowa powyżej, zamawiający ma prawo do wynajęcia pojazdu tej samej klasy (na czas trwania naprawy) na koszt Wykonawcy, po uprzednim zawiadomieniu go drogą elektroniczną.</w:t>
      </w:r>
    </w:p>
    <w:p w:rsidR="00793BA3" w:rsidRPr="00014607" w:rsidRDefault="00793BA3" w:rsidP="005C5C9A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Nazwy materiałów, urządzeń lub producentów, które mogą pojawić się w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i </w:t>
      </w:r>
      <w:r>
        <w:rPr>
          <w:rFonts w:ascii="Times New Roman" w:hAnsi="Times New Roman"/>
          <w:sz w:val="24"/>
          <w:szCs w:val="24"/>
          <w:shd w:val="clear" w:color="auto" w:fill="FFFFFF"/>
        </w:rPr>
        <w:t>jego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załącznikach nie należy traktować jako narzuconych bądź sugerowanych przez zamawiającego.</w:t>
      </w:r>
    </w:p>
    <w:p w:rsidR="00793BA3" w:rsidRPr="00014607" w:rsidRDefault="00793BA3" w:rsidP="005C5C9A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Wszędzie tam, gdzie w przedmiocie zamówienia występuje nazwa, norma, aprobata techniczna itp., Zamawiający dopuszcza rozwiązania równoważne z opisywanym. W przypadku gdy </w:t>
      </w:r>
      <w:r w:rsidR="009500F4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amawiający użył w opisie przedmiotu zamówienia oznaczeń norm, aprobat, specyfikacji technicznych i systemów odniesienia, o których mowa w art. 30 ust. 1-3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należy je rozumieć jako przykładowe. Zamawiający zgodnie z art. 30 ust. 4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dopuszcza w każdym przypadku zastosowanie rozwiązań równoważnych opisywanym w treści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zaproszenia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>. Każdorazowo gdy wskazana jest w niniejsz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ym zaproszeniu 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lub załącznikach do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zaproszenia 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norma, należy przyjąć, że w odniesieniu do niej użyto sformułowania „lub równoważna”. Wykonawca, który powołuje się na rozwiązania równoważne z opisywanym przez Zamawiającego jest obowiązany wykazać, że oferowane przez niego materiały, urządzenia, roboty budowlane spełniają wymagania określone przez Zamawiającego.  </w:t>
      </w:r>
    </w:p>
    <w:p w:rsidR="00793BA3" w:rsidRDefault="00793BA3" w:rsidP="005C5C9A">
      <w:pPr>
        <w:jc w:val="both"/>
      </w:pPr>
    </w:p>
    <w:sectPr w:rsidR="00793BA3" w:rsidSect="00A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57"/>
    <w:multiLevelType w:val="hybridMultilevel"/>
    <w:tmpl w:val="79CC205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32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9ED088D"/>
    <w:multiLevelType w:val="hybridMultilevel"/>
    <w:tmpl w:val="6AE09EE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025DC"/>
    <w:multiLevelType w:val="hybridMultilevel"/>
    <w:tmpl w:val="8AF0BA7E"/>
    <w:lvl w:ilvl="0" w:tplc="86BEBD8E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4" w15:restartNumberingAfterBreak="0">
    <w:nsid w:val="5F2C73DE"/>
    <w:multiLevelType w:val="hybridMultilevel"/>
    <w:tmpl w:val="9528B320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117E"/>
    <w:multiLevelType w:val="hybridMultilevel"/>
    <w:tmpl w:val="81A282AE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C5E"/>
    <w:rsid w:val="00014607"/>
    <w:rsid w:val="000632F2"/>
    <w:rsid w:val="000A0070"/>
    <w:rsid w:val="00131430"/>
    <w:rsid w:val="001F0159"/>
    <w:rsid w:val="00202BAC"/>
    <w:rsid w:val="002356B0"/>
    <w:rsid w:val="00283C5E"/>
    <w:rsid w:val="00304386"/>
    <w:rsid w:val="0039797F"/>
    <w:rsid w:val="004F6CAC"/>
    <w:rsid w:val="00547D3D"/>
    <w:rsid w:val="005707E9"/>
    <w:rsid w:val="005C5C9A"/>
    <w:rsid w:val="00612B69"/>
    <w:rsid w:val="00680524"/>
    <w:rsid w:val="007516D6"/>
    <w:rsid w:val="00753CBB"/>
    <w:rsid w:val="00791CAE"/>
    <w:rsid w:val="00793BA3"/>
    <w:rsid w:val="009500F4"/>
    <w:rsid w:val="0099599B"/>
    <w:rsid w:val="009A4B6F"/>
    <w:rsid w:val="009D4852"/>
    <w:rsid w:val="009E11BA"/>
    <w:rsid w:val="00A73CCA"/>
    <w:rsid w:val="00A9447C"/>
    <w:rsid w:val="00AE265D"/>
    <w:rsid w:val="00C06E51"/>
    <w:rsid w:val="00C271D1"/>
    <w:rsid w:val="00CF6FF0"/>
    <w:rsid w:val="00D27441"/>
    <w:rsid w:val="00EB00A4"/>
    <w:rsid w:val="00EB05C2"/>
    <w:rsid w:val="00F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1988E4"/>
  <w15:docId w15:val="{8189FF50-CFBC-4103-80D6-1F48AAF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C5E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043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F6C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78D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5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Pisarczyk</dc:creator>
  <cp:keywords/>
  <dc:description/>
  <cp:lastModifiedBy>Monika Jamróz</cp:lastModifiedBy>
  <cp:revision>8</cp:revision>
  <dcterms:created xsi:type="dcterms:W3CDTF">2019-03-12T12:59:00Z</dcterms:created>
  <dcterms:modified xsi:type="dcterms:W3CDTF">2019-03-15T16:18:00Z</dcterms:modified>
</cp:coreProperties>
</file>