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EC3" w:rsidRDefault="002E7EC3" w:rsidP="00650DDA">
      <w:pPr>
        <w:suppressAutoHyphens/>
        <w:spacing w:after="0" w:line="360" w:lineRule="auto"/>
        <w:ind w:left="142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Załącznik nr 2B</w:t>
      </w:r>
    </w:p>
    <w:p w:rsidR="002E7EC3" w:rsidRPr="00F7510A" w:rsidRDefault="002E7EC3" w:rsidP="00283C5E">
      <w:pPr>
        <w:numPr>
          <w:ilvl w:val="0"/>
          <w:numId w:val="1"/>
        </w:numPr>
        <w:suppressAutoHyphens/>
        <w:spacing w:after="0" w:line="360" w:lineRule="auto"/>
        <w:ind w:left="567" w:hanging="42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7510A">
        <w:rPr>
          <w:rFonts w:ascii="Times New Roman" w:hAnsi="Times New Roman"/>
          <w:b/>
          <w:sz w:val="24"/>
          <w:szCs w:val="24"/>
          <w:lang w:eastAsia="ar-SA"/>
        </w:rPr>
        <w:t>OPIS PRZEDMIOTU ZAMÓWIENIA</w:t>
      </w:r>
    </w:p>
    <w:p w:rsidR="002E7EC3" w:rsidRPr="00F7510A" w:rsidRDefault="002E7EC3" w:rsidP="00283C5E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510A">
        <w:rPr>
          <w:rFonts w:ascii="Times New Roman" w:hAnsi="Times New Roman"/>
          <w:sz w:val="24"/>
          <w:szCs w:val="24"/>
        </w:rPr>
        <w:t xml:space="preserve">Przedmiotem zamówienia jest dostawa fabrycznie nowej koparko-ładowarki, 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rok produkcji 2019 </w:t>
      </w:r>
      <w:r w:rsidR="00EB5912">
        <w:rPr>
          <w:rFonts w:ascii="Times New Roman" w:hAnsi="Times New Roman"/>
          <w:sz w:val="24"/>
          <w:szCs w:val="24"/>
          <w:lang w:eastAsia="pl-PL"/>
        </w:rPr>
        <w:t xml:space="preserve">lub 2018 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– sztuk 1, </w:t>
      </w:r>
    </w:p>
    <w:p w:rsidR="002E7EC3" w:rsidRPr="00F7510A" w:rsidRDefault="002E7EC3" w:rsidP="00283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a) charakterystyka techniczna: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koparko-ładowarka kołowa spełniająca wymagania pojazdu dopuszczonego do poruszania się po drogach publicznych zgodnie z obowiązującymi przepisami ustawy - Prawo o ruchu drogowym,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masa eksploatacyjna maszyny do </w:t>
      </w:r>
      <w:smartTag w:uri="urn:schemas-microsoft-com:office:smarttags" w:element="metricconverter">
        <w:smartTagPr>
          <w:attr w:name="ProductID" w:val="8200 kg"/>
        </w:smartTagPr>
        <w:r w:rsidRPr="00F7510A">
          <w:rPr>
            <w:rFonts w:ascii="Times New Roman" w:hAnsi="Times New Roman"/>
            <w:color w:val="000000"/>
            <w:sz w:val="24"/>
            <w:szCs w:val="24"/>
            <w:lang w:eastAsia="pl-PL"/>
          </w:rPr>
          <w:t>8200 kg</w:t>
        </w:r>
      </w:smartTag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długość transportowa maszyny do </w:t>
      </w:r>
      <w:smartTag w:uri="urn:schemas-microsoft-com:office:smarttags" w:element="metricconverter">
        <w:smartTagPr>
          <w:attr w:name="ProductID" w:val="5,7 m"/>
        </w:smartTagPr>
        <w:r w:rsidRPr="00F7510A">
          <w:rPr>
            <w:rFonts w:ascii="Times New Roman" w:hAnsi="Times New Roman"/>
            <w:color w:val="000000"/>
            <w:sz w:val="24"/>
            <w:szCs w:val="24"/>
            <w:lang w:eastAsia="pl-PL"/>
          </w:rPr>
          <w:t>5,7 m</w:t>
        </w:r>
      </w:smartTag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silnik wysokoprężny czterocylindrowy turbodoładowany o mocy znamionowej brutto do </w:t>
      </w:r>
      <w:smartTag w:uri="urn:schemas-microsoft-com:office:smarttags" w:element="metricconverter">
        <w:smartTagPr>
          <w:attr w:name="ProductID" w:val="91 KM"/>
        </w:smartTagPr>
        <w:r w:rsidRPr="00F7510A">
          <w:rPr>
            <w:rFonts w:ascii="Times New Roman" w:hAnsi="Times New Roman"/>
            <w:color w:val="000000"/>
            <w:sz w:val="24"/>
            <w:szCs w:val="24"/>
            <w:lang w:eastAsia="pl-PL"/>
          </w:rPr>
          <w:t>91 KM</w:t>
        </w:r>
      </w:smartTag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bez filtra cząstek stałych DPF spełniający normę emisji spalin minimum </w:t>
      </w:r>
      <w:proofErr w:type="spellStart"/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Stage</w:t>
      </w:r>
      <w:proofErr w:type="spellEnd"/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IV (Tier4 </w:t>
      </w:r>
      <w:proofErr w:type="spellStart"/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Final</w:t>
      </w:r>
      <w:proofErr w:type="spellEnd"/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),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napęd koparko-ładowarki na dwie osie, możliwość napędu na jedną oś,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koła jezdne z oponami przednie </w:t>
      </w:r>
      <w:smartTag w:uri="urn:schemas-microsoft-com:office:smarttags" w:element="metricconverter">
        <w:smartTagPr>
          <w:attr w:name="ProductID" w:val="20 cali"/>
        </w:smartTagPr>
        <w:r w:rsidRPr="00F7510A">
          <w:rPr>
            <w:rFonts w:ascii="Times New Roman" w:hAnsi="Times New Roman"/>
            <w:color w:val="000000"/>
            <w:sz w:val="24"/>
            <w:szCs w:val="24"/>
            <w:lang w:eastAsia="pl-PL"/>
          </w:rPr>
          <w:t>20 cali</w:t>
        </w:r>
      </w:smartTag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 tylne o rozmiarze </w:t>
      </w:r>
      <w:smartTag w:uri="urn:schemas-microsoft-com:office:smarttags" w:element="metricconverter">
        <w:smartTagPr>
          <w:attr w:name="ProductID" w:val="26 cali"/>
        </w:smartTagPr>
        <w:r w:rsidRPr="00F7510A">
          <w:rPr>
            <w:rFonts w:ascii="Times New Roman" w:hAnsi="Times New Roman"/>
            <w:color w:val="000000"/>
            <w:sz w:val="24"/>
            <w:szCs w:val="24"/>
            <w:lang w:eastAsia="pl-PL"/>
          </w:rPr>
          <w:t>26 cali</w:t>
        </w:r>
      </w:smartTag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przednia oś wychylna, przednie koła skrętne,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wszystkie główne komponenty układu napędowego wyprodukowane przez jednego producenta (silnik, skrzynia biegów, mosty),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LSD blokada tylnego mostu,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Średnica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zawracalna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koparko-ładowarki bez hamulca do </w:t>
      </w:r>
      <w:smartTag w:uri="urn:schemas-microsoft-com:office:smarttags" w:element="metricconverter">
        <w:smartTagPr>
          <w:attr w:name="ProductID" w:val="8,5 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8,5 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skrzynia biegów maszyny manualna, przełączalna pod obciążeniem, minimum cztery biegi w przód, minimum cztery biegi w tył,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2 niezależne układy hamowania, hamulec zasadniczy hydrauliczny, mokry, samoregulujący się,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System hydrauliczny umożliwiający dostosowanie wydajności układu hydraulicznego  do bieżącego zapotrzebowania,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układ hydrauliczny zasilany pompą wielotłoczkową o wydajności min 165 litrów/min. i ciśnieniu roboczym minimum 250 bar,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stabilizatory tylne niezależne, wysuwane hydraulicznie,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błotnik kół przednich i tylnych, skrzynka narzędziowa, immobiliser,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kabina operatora z obrotowym fotelem, spełniająca wymagania konstrukcji ochronnej ROPS i FOPS, poziom hałasu w kabinie do 74db</w:t>
      </w:r>
      <w:r w:rsidR="00EB5912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F7510A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zbiornik paliwa o pojemności minimum </w:t>
      </w:r>
      <w:smartTag w:uri="urn:schemas-microsoft-com:office:smarttags" w:element="metricconverter">
        <w:smartTagPr>
          <w:attr w:name="ProductID" w:val="150 litrów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150 litrów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lastRenderedPageBreak/>
        <w:t>koparko-ładowarka musi być wyposażona w fabryczny system nawigacji satelitarnej GPS z podglądem: zużycia paliwa, trybów pracy, miejsca postoju maszyny w czasie rzeczywistym</w:t>
      </w:r>
      <w:r w:rsidR="00EB5912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EB5912" w:rsidRDefault="002E7EC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912">
        <w:rPr>
          <w:rFonts w:ascii="Times New Roman" w:hAnsi="Times New Roman"/>
          <w:sz w:val="24"/>
          <w:szCs w:val="24"/>
          <w:lang w:eastAsia="pl-PL"/>
        </w:rPr>
        <w:t>koparko-ładowarka musi być wyposażona w klimatyzację,</w:t>
      </w:r>
    </w:p>
    <w:p w:rsidR="002E7EC3" w:rsidRPr="00F7510A" w:rsidRDefault="002E7EC3" w:rsidP="00283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b) osprzęt ładowarkowy koparko-ładowarki:</w:t>
      </w:r>
    </w:p>
    <w:p w:rsidR="002E7EC3" w:rsidRPr="00F7510A" w:rsidRDefault="002E7EC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sterowanie ramieniem ładowarkowym za pomocą dźwigni,</w:t>
      </w:r>
    </w:p>
    <w:p w:rsidR="002E7EC3" w:rsidRPr="00F7510A" w:rsidRDefault="002E7EC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musi posiadać system zapewniający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samopoziomowanie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łyżki ładowarkowej oraz układ stabilizacji łyżki ładowarkowej,</w:t>
      </w:r>
    </w:p>
    <w:p w:rsidR="002E7EC3" w:rsidRPr="00F7510A" w:rsidRDefault="002E7EC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musi posiadać układ powrotu łyżki ładowarkowej do pozycji ładowania,</w:t>
      </w:r>
    </w:p>
    <w:p w:rsidR="002E7EC3" w:rsidRPr="00F7510A" w:rsidRDefault="002E7EC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łyżka ładowarkowa montowana dzielona (otwierana), wielofunkcyjna: 6 w jednym – możliwość spychania, ładowania, kopania, chwytania, rozściełania i wyrównywania, mocowana na sworznie ramion koparko-ładowarki,</w:t>
      </w:r>
    </w:p>
    <w:p w:rsidR="002E7EC3" w:rsidRPr="00F7510A" w:rsidRDefault="002E7EC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pojemność łyżki ładowarki minimum 1m</w:t>
      </w:r>
      <w:r w:rsidRPr="00F7510A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3 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, szerokość łyżki do </w:t>
      </w:r>
      <w:smartTag w:uri="urn:schemas-microsoft-com:office:smarttags" w:element="metricconverter">
        <w:smartTagPr>
          <w:attr w:name="ProductID" w:val="2,4 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2,4 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F7510A" w:rsidRDefault="002E7EC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widły do palet zamontowane na łyżce ładowarkowej,</w:t>
      </w:r>
    </w:p>
    <w:p w:rsidR="002E7EC3" w:rsidRPr="00F7510A" w:rsidRDefault="002E7EC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maksymalna wysokość załadunku  minimum </w:t>
      </w:r>
      <w:smartTag w:uri="urn:schemas-microsoft-com:office:smarttags" w:element="metricconverter">
        <w:smartTagPr>
          <w:attr w:name="ProductID" w:val="3,1 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3,1 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F7510A" w:rsidRDefault="002E7EC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udźwig na pełną wysokość w łyżce ładowarkowej minimum </w:t>
      </w:r>
      <w:smartTag w:uri="urn:schemas-microsoft-com:office:smarttags" w:element="metricconverter">
        <w:smartTagPr>
          <w:attr w:name="ProductID" w:val="3 100 kg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3 100 kg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F7510A" w:rsidRDefault="002E7EC3" w:rsidP="00283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c) osprzęt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koparkowy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podsiębierny koparko-ładowarki:</w:t>
      </w:r>
    </w:p>
    <w:p w:rsidR="002E7EC3" w:rsidRPr="00F7510A" w:rsidRDefault="002E7EC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sterowanie ramieniem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koparkowym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za pomocą dźwigni ,</w:t>
      </w:r>
    </w:p>
    <w:p w:rsidR="002E7EC3" w:rsidRPr="00F7510A" w:rsidRDefault="002E7EC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musi posiadać </w:t>
      </w:r>
      <w:r w:rsidR="001A2C63">
        <w:rPr>
          <w:rFonts w:ascii="Times New Roman" w:hAnsi="Times New Roman"/>
          <w:sz w:val="24"/>
          <w:szCs w:val="24"/>
          <w:lang w:eastAsia="pl-PL"/>
        </w:rPr>
        <w:t xml:space="preserve">możliwość przesuwu bocznego wysięgnika </w:t>
      </w:r>
      <w:proofErr w:type="spellStart"/>
      <w:r w:rsidR="001A2C63">
        <w:rPr>
          <w:rFonts w:ascii="Times New Roman" w:hAnsi="Times New Roman"/>
          <w:sz w:val="24"/>
          <w:szCs w:val="24"/>
          <w:lang w:eastAsia="pl-PL"/>
        </w:rPr>
        <w:t>koparkowego</w:t>
      </w:r>
      <w:proofErr w:type="spellEnd"/>
      <w:r w:rsidR="001A2C63">
        <w:rPr>
          <w:rFonts w:ascii="Times New Roman" w:hAnsi="Times New Roman"/>
          <w:sz w:val="24"/>
          <w:szCs w:val="24"/>
          <w:lang w:eastAsia="pl-PL"/>
        </w:rPr>
        <w:t>,</w:t>
      </w:r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F7510A" w:rsidRDefault="002E7EC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łyżka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koparkowa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o szerokości </w:t>
      </w:r>
      <w:smartTag w:uri="urn:schemas-microsoft-com:office:smarttags" w:element="metricconverter">
        <w:smartTagPr>
          <w:attr w:name="ProductID" w:val="600 m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600 mm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F7510A" w:rsidRDefault="002E7EC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łyżka skarpowa </w:t>
      </w:r>
      <w:smartTag w:uri="urn:schemas-microsoft-com:office:smarttags" w:element="metricconverter">
        <w:smartTagPr>
          <w:attr w:name="ProductID" w:val="1500 m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1500 mm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EB5912" w:rsidRDefault="002E7EC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EB5912">
        <w:rPr>
          <w:rFonts w:ascii="Times New Roman" w:hAnsi="Times New Roman"/>
          <w:sz w:val="24"/>
          <w:szCs w:val="24"/>
          <w:lang w:eastAsia="pl-PL"/>
        </w:rPr>
        <w:t xml:space="preserve">łyżka </w:t>
      </w:r>
      <w:smartTag w:uri="urn:schemas-microsoft-com:office:smarttags" w:element="metricconverter">
        <w:smartTagPr>
          <w:attr w:name="ProductID" w:val="450 mm"/>
        </w:smartTagPr>
        <w:r w:rsidRPr="00EB5912">
          <w:rPr>
            <w:rFonts w:ascii="Times New Roman" w:hAnsi="Times New Roman"/>
            <w:sz w:val="24"/>
            <w:szCs w:val="24"/>
            <w:lang w:eastAsia="pl-PL"/>
          </w:rPr>
          <w:t>450 mm</w:t>
        </w:r>
      </w:smartTag>
      <w:r w:rsidRPr="00EB5912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EB5912" w:rsidRDefault="002E7EC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EB5912">
        <w:rPr>
          <w:rFonts w:ascii="Times New Roman" w:hAnsi="Times New Roman"/>
          <w:sz w:val="24"/>
          <w:szCs w:val="24"/>
          <w:lang w:eastAsia="pl-PL"/>
        </w:rPr>
        <w:t>młot z instalacją,</w:t>
      </w:r>
    </w:p>
    <w:p w:rsidR="002E7EC3" w:rsidRPr="00F7510A" w:rsidRDefault="002E7EC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szybkozłącze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koparkowe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mechaniczne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F7510A" w:rsidRDefault="002E7EC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ramię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koparkowe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o zmiennej długości, rozsuwane hydraulicznie (teleskopowe),</w:t>
      </w:r>
    </w:p>
    <w:p w:rsidR="002E7EC3" w:rsidRPr="00F7510A" w:rsidRDefault="002E7EC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głębokość kopania minimum </w:t>
      </w:r>
      <w:smartTag w:uri="urn:schemas-microsoft-com:office:smarttags" w:element="metricconverter">
        <w:smartTagPr>
          <w:attr w:name="ProductID" w:val="5,90 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5,90 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F7510A" w:rsidRDefault="002E7EC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wysokość załadunku przy złożonym ramieniu (bez wysuwu teleskopowego)</w:t>
      </w:r>
    </w:p>
    <w:p w:rsidR="002E7EC3" w:rsidRPr="00F7510A" w:rsidRDefault="002E7EC3" w:rsidP="0013143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 minimum </w:t>
      </w:r>
      <w:smartTag w:uri="urn:schemas-microsoft-com:office:smarttags" w:element="metricconverter">
        <w:smartTagPr>
          <w:attr w:name="ProductID" w:val="3,5 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3,5 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 xml:space="preserve">, </w:t>
      </w:r>
    </w:p>
    <w:p w:rsidR="002E7EC3" w:rsidRPr="00F7510A" w:rsidRDefault="002E7EC3" w:rsidP="0013143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udźwig przy złożonym ramieniu (bez wysuwu teleskopowego) minimum </w:t>
      </w:r>
      <w:smartTag w:uri="urn:schemas-microsoft-com:office:smarttags" w:element="metricconverter">
        <w:smartTagPr>
          <w:attr w:name="ProductID" w:val="1400 kg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1400 kg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F7510A" w:rsidRDefault="002E7EC3" w:rsidP="001314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2E7EC3" w:rsidRPr="00F7510A" w:rsidRDefault="002E7EC3" w:rsidP="00283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d) wymagania dodatkowe:</w:t>
      </w:r>
    </w:p>
    <w:p w:rsidR="002E7EC3" w:rsidRDefault="002E7EC3" w:rsidP="00283C5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gwarancja na oferowaną koparko-ładowarkę musi wynosić 12 miesięcy</w:t>
      </w:r>
      <w:r w:rsidR="00EB5912">
        <w:rPr>
          <w:rFonts w:ascii="Times New Roman" w:hAnsi="Times New Roman"/>
          <w:sz w:val="24"/>
          <w:szCs w:val="24"/>
          <w:lang w:eastAsia="pl-PL"/>
        </w:rPr>
        <w:t xml:space="preserve"> (bez limitu motogodzin) plus dodatkowo 36 miesięcy lub 2000 </w:t>
      </w:r>
      <w:r w:rsidRPr="00F7510A">
        <w:rPr>
          <w:rFonts w:ascii="Times New Roman" w:hAnsi="Times New Roman"/>
          <w:sz w:val="24"/>
          <w:szCs w:val="24"/>
          <w:lang w:eastAsia="pl-PL"/>
        </w:rPr>
        <w:t>motogodzin,</w:t>
      </w:r>
    </w:p>
    <w:p w:rsidR="0099270C" w:rsidRPr="0099270C" w:rsidRDefault="0099270C" w:rsidP="0099270C">
      <w:pPr>
        <w:pStyle w:val="Akapitzlist1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99270C">
        <w:rPr>
          <w:rFonts w:ascii="Times New Roman" w:hAnsi="Times New Roman"/>
          <w:sz w:val="24"/>
          <w:szCs w:val="24"/>
        </w:rPr>
        <w:t xml:space="preserve">akiet przeglądów do 2000 </w:t>
      </w:r>
      <w:proofErr w:type="spellStart"/>
      <w:r w:rsidRPr="0099270C">
        <w:rPr>
          <w:rFonts w:ascii="Times New Roman" w:hAnsi="Times New Roman"/>
          <w:sz w:val="24"/>
          <w:szCs w:val="24"/>
        </w:rPr>
        <w:t>mtg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2E7EC3" w:rsidRPr="00F7510A" w:rsidRDefault="002E7EC3" w:rsidP="00283C5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dostawa koparko-ładowarki </w:t>
      </w:r>
      <w:r w:rsidR="00EB5912">
        <w:rPr>
          <w:rFonts w:ascii="Times New Roman" w:hAnsi="Times New Roman"/>
          <w:sz w:val="24"/>
          <w:szCs w:val="24"/>
          <w:lang w:eastAsia="pl-PL"/>
        </w:rPr>
        <w:t>na koszt Wykonawc</w:t>
      </w:r>
      <w:r w:rsidR="00EB5912" w:rsidRPr="00EB5912">
        <w:rPr>
          <w:rFonts w:ascii="Times New Roman" w:hAnsi="Times New Roman"/>
          <w:sz w:val="24"/>
          <w:szCs w:val="24"/>
          <w:lang w:eastAsia="pl-PL"/>
        </w:rPr>
        <w:t>y</w:t>
      </w:r>
      <w:r w:rsidR="002969BA" w:rsidRPr="00EB5912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F7510A" w:rsidRDefault="00EB5912" w:rsidP="00D7228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</w:t>
      </w:r>
      <w:r w:rsidR="002E7EC3" w:rsidRPr="00F7510A">
        <w:rPr>
          <w:rFonts w:ascii="Times New Roman" w:hAnsi="Times New Roman"/>
          <w:sz w:val="24"/>
          <w:szCs w:val="24"/>
          <w:lang w:eastAsia="pl-PL"/>
        </w:rPr>
        <w:t xml:space="preserve"> musi być autoryzowanym dostawcą producenta maszyn w Polsce,</w:t>
      </w:r>
    </w:p>
    <w:p w:rsidR="002E7EC3" w:rsidRPr="00F7510A" w:rsidRDefault="00EB5912" w:rsidP="00D7228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</w:t>
      </w:r>
      <w:r w:rsidR="002E7EC3" w:rsidRPr="00F7510A">
        <w:rPr>
          <w:rFonts w:ascii="Times New Roman" w:hAnsi="Times New Roman"/>
          <w:sz w:val="24"/>
          <w:szCs w:val="24"/>
          <w:lang w:eastAsia="pl-PL"/>
        </w:rPr>
        <w:t xml:space="preserve"> musi przedstawić „Deklarację zgodności z CE” na oferowaną koparko-ładowarkę,</w:t>
      </w:r>
    </w:p>
    <w:p w:rsidR="002E7EC3" w:rsidRPr="00F7510A" w:rsidRDefault="002E7EC3" w:rsidP="00283C5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zapewniony serwis gwarancyjny i pogwarancyjny koparko-ładowarki,</w:t>
      </w:r>
    </w:p>
    <w:p w:rsidR="002E7EC3" w:rsidRPr="00EB5912" w:rsidRDefault="002E7EC3" w:rsidP="00283C5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912">
        <w:rPr>
          <w:rFonts w:ascii="Times New Roman" w:hAnsi="Times New Roman"/>
          <w:sz w:val="24"/>
          <w:szCs w:val="24"/>
          <w:lang w:eastAsia="pl-PL"/>
        </w:rPr>
        <w:t xml:space="preserve">zapewniony czas realizacji w przypadku awarii koparko-ładowarki musi wynosić maksymalnie </w:t>
      </w:r>
      <w:r w:rsidR="00EB5912" w:rsidRPr="00EB5912">
        <w:rPr>
          <w:rFonts w:ascii="Times New Roman" w:hAnsi="Times New Roman"/>
          <w:sz w:val="24"/>
          <w:szCs w:val="24"/>
          <w:lang w:eastAsia="pl-PL"/>
        </w:rPr>
        <w:t>72</w:t>
      </w:r>
      <w:r w:rsidRPr="00EB5912">
        <w:rPr>
          <w:rFonts w:ascii="Times New Roman" w:hAnsi="Times New Roman"/>
          <w:sz w:val="24"/>
          <w:szCs w:val="24"/>
          <w:lang w:eastAsia="pl-PL"/>
        </w:rPr>
        <w:t xml:space="preserve"> godzin od zgłoszenia liczone w dni</w:t>
      </w:r>
      <w:r w:rsidR="00EB5912" w:rsidRPr="00EB5912">
        <w:rPr>
          <w:rFonts w:ascii="Times New Roman" w:hAnsi="Times New Roman"/>
          <w:sz w:val="24"/>
          <w:szCs w:val="24"/>
          <w:lang w:eastAsia="pl-PL"/>
        </w:rPr>
        <w:t>ach</w:t>
      </w:r>
      <w:r w:rsidRPr="00EB5912">
        <w:rPr>
          <w:rFonts w:ascii="Times New Roman" w:hAnsi="Times New Roman"/>
          <w:sz w:val="24"/>
          <w:szCs w:val="24"/>
          <w:lang w:eastAsia="pl-PL"/>
        </w:rPr>
        <w:t xml:space="preserve"> robocz</w:t>
      </w:r>
      <w:r w:rsidR="00EB5912" w:rsidRPr="00EB5912">
        <w:rPr>
          <w:rFonts w:ascii="Times New Roman" w:hAnsi="Times New Roman"/>
          <w:sz w:val="24"/>
          <w:szCs w:val="24"/>
          <w:lang w:eastAsia="pl-PL"/>
        </w:rPr>
        <w:t>ych</w:t>
      </w:r>
      <w:r w:rsidRPr="00EB591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B5912" w:rsidRPr="00EB5912">
        <w:rPr>
          <w:rFonts w:ascii="Times New Roman" w:hAnsi="Times New Roman"/>
          <w:sz w:val="24"/>
          <w:szCs w:val="24"/>
          <w:lang w:eastAsia="pl-PL"/>
        </w:rPr>
        <w:t>lub sprzęt zastępczy o porównywalnych parametrach</w:t>
      </w:r>
      <w:r w:rsidRPr="00EB5912">
        <w:rPr>
          <w:rFonts w:ascii="Times New Roman" w:hAnsi="Times New Roman"/>
          <w:sz w:val="24"/>
          <w:szCs w:val="24"/>
          <w:lang w:eastAsia="pl-PL"/>
        </w:rPr>
        <w:t>,</w:t>
      </w:r>
    </w:p>
    <w:p w:rsidR="002E7EC3" w:rsidRPr="00EB5912" w:rsidRDefault="002E7EC3" w:rsidP="00283C5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912">
        <w:rPr>
          <w:rFonts w:ascii="Times New Roman" w:hAnsi="Times New Roman"/>
          <w:sz w:val="24"/>
          <w:szCs w:val="24"/>
          <w:lang w:eastAsia="pl-PL"/>
        </w:rPr>
        <w:t>oferowana maszyna musi być wyposażona w radio, immobiliser oraz w pakiet podstawowy składający się z gaśnicy, trójkąta ostrzegawczego oraz instrukcji obsługi operatora w języku polskim i katalogu części zamiennych,</w:t>
      </w:r>
    </w:p>
    <w:p w:rsidR="002E7EC3" w:rsidRPr="00EB5912" w:rsidRDefault="00EB5912" w:rsidP="00283C5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912">
        <w:rPr>
          <w:rFonts w:ascii="Times New Roman" w:hAnsi="Times New Roman"/>
          <w:sz w:val="24"/>
          <w:szCs w:val="24"/>
          <w:lang w:eastAsia="pl-PL"/>
        </w:rPr>
        <w:t>Wykonawca</w:t>
      </w:r>
      <w:r w:rsidR="002E7EC3" w:rsidRPr="00EB5912">
        <w:rPr>
          <w:rFonts w:ascii="Times New Roman" w:hAnsi="Times New Roman"/>
          <w:sz w:val="24"/>
          <w:szCs w:val="24"/>
          <w:lang w:eastAsia="pl-PL"/>
        </w:rPr>
        <w:t xml:space="preserve"> przeszkoli w cenie dostawy operatorów Zamawiającego w zakresie budowy i obsługi koparko-ładowarki.</w:t>
      </w:r>
    </w:p>
    <w:p w:rsidR="002E7EC3" w:rsidRDefault="002E7EC3" w:rsidP="00763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BF8F00"/>
          <w:sz w:val="24"/>
          <w:szCs w:val="24"/>
          <w:lang w:eastAsia="pl-PL"/>
        </w:rPr>
      </w:pPr>
    </w:p>
    <w:p w:rsidR="002E7EC3" w:rsidRPr="0099270C" w:rsidRDefault="0099270C" w:rsidP="0076395A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manOldStyle-Bold" w:hAnsi="Times New Roman"/>
          <w:bCs/>
          <w:sz w:val="24"/>
          <w:szCs w:val="24"/>
        </w:rPr>
      </w:pPr>
      <w:r>
        <w:rPr>
          <w:rFonts w:ascii="Times New Roman" w:eastAsia="BookmanOldStyle-Bold" w:hAnsi="Times New Roman"/>
          <w:bCs/>
          <w:sz w:val="24"/>
          <w:szCs w:val="24"/>
        </w:rPr>
        <w:t>W</w:t>
      </w:r>
      <w:r w:rsidR="002E7EC3" w:rsidRPr="0099270C">
        <w:rPr>
          <w:rFonts w:ascii="Times New Roman" w:eastAsia="BookmanOldStyle-Bold" w:hAnsi="Times New Roman"/>
          <w:bCs/>
          <w:sz w:val="24"/>
          <w:szCs w:val="24"/>
        </w:rPr>
        <w:t>arunki gwarancji i serwisu dla urządzenia:</w:t>
      </w:r>
    </w:p>
    <w:p w:rsidR="002E7EC3" w:rsidRPr="0099270C" w:rsidRDefault="00EB5912" w:rsidP="0076395A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>O</w:t>
      </w:r>
      <w:r w:rsidR="002E7EC3" w:rsidRPr="0099270C">
        <w:rPr>
          <w:rFonts w:ascii="Times New Roman" w:hAnsi="Times New Roman"/>
          <w:sz w:val="24"/>
          <w:szCs w:val="24"/>
        </w:rPr>
        <w:t xml:space="preserve">kres gwarancji na całość wynosi </w:t>
      </w:r>
      <w:r w:rsidRPr="0099270C">
        <w:rPr>
          <w:rFonts w:ascii="Times New Roman" w:hAnsi="Times New Roman"/>
          <w:sz w:val="24"/>
          <w:szCs w:val="24"/>
        </w:rPr>
        <w:t>48</w:t>
      </w:r>
      <w:r w:rsidR="002E7EC3" w:rsidRPr="0099270C">
        <w:rPr>
          <w:rFonts w:ascii="Times New Roman" w:hAnsi="Times New Roman"/>
          <w:sz w:val="24"/>
          <w:szCs w:val="24"/>
        </w:rPr>
        <w:t xml:space="preserve"> miesi</w:t>
      </w:r>
      <w:r w:rsidRPr="0099270C">
        <w:rPr>
          <w:rFonts w:ascii="Times New Roman" w:hAnsi="Times New Roman"/>
          <w:sz w:val="24"/>
          <w:szCs w:val="24"/>
        </w:rPr>
        <w:t>ę</w:t>
      </w:r>
      <w:r w:rsidR="002E7EC3" w:rsidRPr="0099270C">
        <w:rPr>
          <w:rFonts w:ascii="Times New Roman" w:hAnsi="Times New Roman"/>
          <w:sz w:val="24"/>
          <w:szCs w:val="24"/>
        </w:rPr>
        <w:t>c</w:t>
      </w:r>
      <w:r w:rsidRPr="0099270C">
        <w:rPr>
          <w:rFonts w:ascii="Times New Roman" w:hAnsi="Times New Roman"/>
          <w:sz w:val="24"/>
          <w:szCs w:val="24"/>
        </w:rPr>
        <w:t>y.</w:t>
      </w:r>
    </w:p>
    <w:p w:rsidR="002E7EC3" w:rsidRPr="0099270C" w:rsidRDefault="002E7EC3" w:rsidP="0076395A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>Przeglądy gwarancyjne odbywać się będą w siedzibie i miejscu wskazanym przez Zamawiającego na koszt Wykonawcy (przegląd i dojazd)</w:t>
      </w:r>
      <w:r w:rsidR="00EB5912" w:rsidRPr="0099270C">
        <w:rPr>
          <w:rFonts w:ascii="Times New Roman" w:hAnsi="Times New Roman"/>
          <w:sz w:val="24"/>
          <w:szCs w:val="24"/>
        </w:rPr>
        <w:t>.</w:t>
      </w:r>
    </w:p>
    <w:p w:rsidR="002E7EC3" w:rsidRPr="0099270C" w:rsidRDefault="002E7EC3" w:rsidP="0076395A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>Wykonawca zapewni pięcioletni serwis pogwarancyjny liczony od zakończenia okresu gwarancyjnego</w:t>
      </w:r>
      <w:r w:rsidR="00EB5912" w:rsidRPr="0099270C">
        <w:rPr>
          <w:rFonts w:ascii="Times New Roman" w:hAnsi="Times New Roman"/>
          <w:sz w:val="24"/>
          <w:szCs w:val="24"/>
        </w:rPr>
        <w:t>.</w:t>
      </w:r>
    </w:p>
    <w:p w:rsidR="002E7EC3" w:rsidRPr="0099270C" w:rsidRDefault="002E7EC3" w:rsidP="0076395A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>Wykonawca ma obowiązek dostarczenia w języku polskim: instrukcji obsługi, konserwacji i napraw oraz książek gwarancyjnych.</w:t>
      </w:r>
    </w:p>
    <w:p w:rsidR="002E7EC3" w:rsidRPr="0099270C" w:rsidRDefault="002E7EC3" w:rsidP="0076395A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>Wykonawca ma obowiązek na swój koszt przeszkalania pracowników obsługi i służb konserwacyjno – naprawczych Zamawiającego, w trakcie trwania całego okresu gwarancji</w:t>
      </w:r>
      <w:r w:rsidR="00EB5912" w:rsidRPr="0099270C">
        <w:rPr>
          <w:rFonts w:ascii="Times New Roman" w:hAnsi="Times New Roman"/>
          <w:sz w:val="24"/>
          <w:szCs w:val="24"/>
        </w:rPr>
        <w:t>.</w:t>
      </w:r>
    </w:p>
    <w:p w:rsidR="002E7EC3" w:rsidRPr="0099270C" w:rsidRDefault="002E7EC3" w:rsidP="0076395A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>Zamawiający dokona sprawdzenia jakości pojazdu przed ostatecznym odbiorem. Sprawdzenie i odbiór w siedzibie Zamawiającego.</w:t>
      </w:r>
    </w:p>
    <w:p w:rsidR="002E7EC3" w:rsidRPr="0099270C" w:rsidRDefault="002E7EC3" w:rsidP="0099270C">
      <w:pPr>
        <w:pStyle w:val="Akapitzlist1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>Czas na podjęcie działań serwisowych maksymalnie 72 godz. od momentu  zgłoszenia, lub koparka zastępcz</w:t>
      </w:r>
      <w:r w:rsidR="00EB5912" w:rsidRPr="0099270C">
        <w:rPr>
          <w:rFonts w:ascii="Times New Roman" w:hAnsi="Times New Roman"/>
          <w:sz w:val="24"/>
          <w:szCs w:val="24"/>
        </w:rPr>
        <w:t>a</w:t>
      </w:r>
      <w:r w:rsidRPr="0099270C">
        <w:rPr>
          <w:rFonts w:ascii="Times New Roman" w:hAnsi="Times New Roman"/>
          <w:sz w:val="24"/>
          <w:szCs w:val="24"/>
        </w:rPr>
        <w:t xml:space="preserve"> o zbliżonych parametrach. </w:t>
      </w:r>
    </w:p>
    <w:p w:rsidR="002E7EC3" w:rsidRPr="00014607" w:rsidRDefault="002E7EC3" w:rsidP="00014607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4607">
        <w:rPr>
          <w:rFonts w:ascii="Times New Roman" w:hAnsi="Times New Roman"/>
          <w:sz w:val="24"/>
          <w:szCs w:val="24"/>
        </w:rPr>
        <w:t xml:space="preserve">Przedmiot zamówienia obejmuje dostawę koparko–ładowarki do siedziby zamawiającego. Przy dostawie koparko-ładowarka musi być zatankowana min. </w:t>
      </w:r>
      <w:r w:rsidR="00D44E24">
        <w:rPr>
          <w:rFonts w:ascii="Times New Roman" w:hAnsi="Times New Roman"/>
          <w:sz w:val="24"/>
          <w:szCs w:val="24"/>
        </w:rPr>
        <w:t>5</w:t>
      </w:r>
      <w:r w:rsidRPr="00014607">
        <w:rPr>
          <w:rFonts w:ascii="Times New Roman" w:hAnsi="Times New Roman"/>
          <w:sz w:val="24"/>
          <w:szCs w:val="24"/>
        </w:rPr>
        <w:t xml:space="preserve">0 litrów paliwa.   </w:t>
      </w:r>
      <w:bookmarkStart w:id="0" w:name="_GoBack"/>
      <w:bookmarkEnd w:id="0"/>
    </w:p>
    <w:p w:rsidR="002E7EC3" w:rsidRPr="00014607" w:rsidRDefault="002E7EC3" w:rsidP="00014607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4607">
        <w:rPr>
          <w:rFonts w:ascii="Times New Roman" w:hAnsi="Times New Roman"/>
          <w:sz w:val="24"/>
          <w:szCs w:val="24"/>
          <w:u w:val="single"/>
          <w:lang w:eastAsia="ar-SA"/>
        </w:rPr>
        <w:lastRenderedPageBreak/>
        <w:t>Kod i nazwa według Wspólnego Słownika Zamówień (CPV):</w:t>
      </w:r>
    </w:p>
    <w:p w:rsidR="002E7EC3" w:rsidRPr="00014607" w:rsidRDefault="002E7EC3" w:rsidP="00014607">
      <w:pPr>
        <w:spacing w:after="0" w:line="360" w:lineRule="auto"/>
        <w:ind w:left="84" w:firstLine="708"/>
        <w:jc w:val="both"/>
        <w:rPr>
          <w:rFonts w:ascii="Times New Roman" w:hAnsi="Times New Roman"/>
          <w:b/>
          <w:sz w:val="24"/>
          <w:szCs w:val="24"/>
        </w:rPr>
      </w:pPr>
      <w:r w:rsidRPr="00014607">
        <w:rPr>
          <w:rFonts w:ascii="Times New Roman" w:hAnsi="Times New Roman"/>
          <w:b/>
          <w:sz w:val="24"/>
          <w:szCs w:val="24"/>
          <w:lang w:eastAsia="pl-PL"/>
        </w:rPr>
        <w:t>43260000-3 koparki, czerparki i ładowarki i maszyny górnicze</w:t>
      </w:r>
    </w:p>
    <w:p w:rsidR="002E7EC3" w:rsidRPr="00014607" w:rsidRDefault="002E7EC3" w:rsidP="00014607">
      <w:pPr>
        <w:spacing w:after="0" w:line="360" w:lineRule="auto"/>
        <w:ind w:left="84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14607">
        <w:rPr>
          <w:rFonts w:ascii="Times New Roman" w:hAnsi="Times New Roman"/>
          <w:sz w:val="24"/>
          <w:szCs w:val="24"/>
        </w:rPr>
        <w:t xml:space="preserve">43261000-0 koparki mechaniczne </w:t>
      </w:r>
    </w:p>
    <w:p w:rsidR="002E7EC3" w:rsidRPr="00014607" w:rsidRDefault="002E7EC3" w:rsidP="0001460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Cs/>
          <w:sz w:val="24"/>
          <w:szCs w:val="24"/>
          <w:lang w:eastAsia="pl-PL"/>
        </w:rPr>
      </w:pPr>
      <w:r w:rsidRPr="00014607">
        <w:rPr>
          <w:rFonts w:ascii="Times New Roman" w:hAnsi="Times New Roman"/>
          <w:bCs/>
          <w:sz w:val="24"/>
          <w:szCs w:val="24"/>
          <w:lang w:eastAsia="pl-PL"/>
        </w:rPr>
        <w:t xml:space="preserve"> 43261100-1 ładowarki mechaniczne</w:t>
      </w:r>
    </w:p>
    <w:p w:rsidR="002E7EC3" w:rsidRPr="00014607" w:rsidRDefault="002E7EC3" w:rsidP="00014607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Nazwy materiałów, urządzeń lub producentów, które mogą pojawić się w </w:t>
      </w:r>
      <w:r>
        <w:rPr>
          <w:rFonts w:ascii="Times New Roman" w:hAnsi="Times New Roman"/>
          <w:sz w:val="24"/>
          <w:szCs w:val="24"/>
          <w:shd w:val="clear" w:color="auto" w:fill="FFFFFF"/>
        </w:rPr>
        <w:t>zaproszeniu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i jej załącznikach nie należy traktować jako narzuconych bądź sugerowanych przez zamawiającego.</w:t>
      </w:r>
    </w:p>
    <w:p w:rsidR="002E7EC3" w:rsidRPr="00014607" w:rsidRDefault="002E7EC3" w:rsidP="00014607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Wszędzie tam, gdzie w przedmiocie zamówienia występuje nazwa, norma, aprobata techniczna itp., Zamawiający dopuszcza rozwiązania równoważne z opisywanym. W przypadku gdy zamawiający użył w opisie przedmiotu zamówienia oznaczeń norm, aprobat, specyfikacji technicznych i systemów odniesienia, o których mowa w art. 30 ust. 1-3 ustawy </w:t>
      </w:r>
      <w:proofErr w:type="spellStart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należy je rozumieć jako przykładowe. Zamawiający zgodnie z art. 30 ust. 4 ustawy </w:t>
      </w:r>
      <w:proofErr w:type="spellStart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dopuszcza w każdym przypadku zastosowanie rozwiązań równoważnych opisywanym w treści </w:t>
      </w:r>
      <w:r>
        <w:rPr>
          <w:rFonts w:ascii="Times New Roman" w:hAnsi="Times New Roman"/>
          <w:sz w:val="24"/>
          <w:szCs w:val="24"/>
          <w:shd w:val="clear" w:color="auto" w:fill="FFFFFF"/>
        </w:rPr>
        <w:t>zaproszenia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>. Każdorazowo gdy wskazana jest w niniejsz</w:t>
      </w:r>
      <w:r>
        <w:rPr>
          <w:rFonts w:ascii="Times New Roman" w:hAnsi="Times New Roman"/>
          <w:sz w:val="24"/>
          <w:szCs w:val="24"/>
          <w:shd w:val="clear" w:color="auto" w:fill="FFFFFF"/>
        </w:rPr>
        <w:t>ym zaproszeniu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lub załącznikach do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zaproszenia 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norma, należy przyjąć, że w odniesieniu do niej użyto sformułowania „lub równoważna”. Wykonawca, który powołuje się na rozwiązania równoważne z opisywanym przez Zamawiającego jest obowiązany wykazać, że oferowane przez niego materiały, urządzenia, roboty budowlane spełniają wymagania określone przez Zamawiającego.  </w:t>
      </w:r>
    </w:p>
    <w:p w:rsidR="002E7EC3" w:rsidRDefault="002E7EC3"/>
    <w:sectPr w:rsidR="002E7EC3" w:rsidSect="007F2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OldStyle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6057"/>
    <w:multiLevelType w:val="hybridMultilevel"/>
    <w:tmpl w:val="79CC2054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97680"/>
    <w:multiLevelType w:val="hybridMultilevel"/>
    <w:tmpl w:val="9B626E9C"/>
    <w:lvl w:ilvl="0" w:tplc="BD3E7258">
      <w:start w:val="1"/>
      <w:numFmt w:val="lowerLetter"/>
      <w:lvlText w:val="%1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5B632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9ED088D"/>
    <w:multiLevelType w:val="hybridMultilevel"/>
    <w:tmpl w:val="6AE09EE4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C73DE"/>
    <w:multiLevelType w:val="hybridMultilevel"/>
    <w:tmpl w:val="9528B320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1560C"/>
    <w:multiLevelType w:val="multilevel"/>
    <w:tmpl w:val="7F766A72"/>
    <w:lvl w:ilvl="0">
      <w:start w:val="1"/>
      <w:numFmt w:val="decimal"/>
      <w:pStyle w:val="Nagwek1"/>
      <w:lvlText w:val="%1"/>
      <w:lvlJc w:val="left"/>
      <w:pPr>
        <w:ind w:left="8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6962117E"/>
    <w:multiLevelType w:val="hybridMultilevel"/>
    <w:tmpl w:val="81A282AE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5E"/>
    <w:rsid w:val="00014607"/>
    <w:rsid w:val="00131430"/>
    <w:rsid w:val="001A2C63"/>
    <w:rsid w:val="001F0159"/>
    <w:rsid w:val="00231990"/>
    <w:rsid w:val="002356B0"/>
    <w:rsid w:val="00283C5E"/>
    <w:rsid w:val="002969BA"/>
    <w:rsid w:val="002E7EC3"/>
    <w:rsid w:val="0048614C"/>
    <w:rsid w:val="00491EAF"/>
    <w:rsid w:val="00650DDA"/>
    <w:rsid w:val="00680524"/>
    <w:rsid w:val="0076395A"/>
    <w:rsid w:val="00791CAE"/>
    <w:rsid w:val="007F23E2"/>
    <w:rsid w:val="0099270C"/>
    <w:rsid w:val="009D4852"/>
    <w:rsid w:val="00D44E24"/>
    <w:rsid w:val="00D72288"/>
    <w:rsid w:val="00DD7247"/>
    <w:rsid w:val="00EB5912"/>
    <w:rsid w:val="00F7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B01561"/>
  <w15:docId w15:val="{2EF1A00B-2CAD-4FEB-BBC4-B923C55A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3C5E"/>
    <w:pPr>
      <w:spacing w:after="160" w:line="25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6395A"/>
    <w:pPr>
      <w:keepNext/>
      <w:numPr>
        <w:numId w:val="7"/>
      </w:numPr>
      <w:spacing w:after="0" w:line="240" w:lineRule="auto"/>
      <w:jc w:val="both"/>
      <w:outlineLvl w:val="0"/>
    </w:pPr>
    <w:rPr>
      <w:rFonts w:ascii="Arial" w:hAnsi="Arial"/>
      <w:b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AA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50D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AA1"/>
    <w:rPr>
      <w:rFonts w:ascii="Times New Roman" w:hAnsi="Times New Roman"/>
      <w:sz w:val="0"/>
      <w:szCs w:val="0"/>
      <w:lang w:eastAsia="en-US"/>
    </w:rPr>
  </w:style>
  <w:style w:type="paragraph" w:customStyle="1" w:styleId="Akapitzlist1">
    <w:name w:val="Akapit z listą1"/>
    <w:basedOn w:val="Normalny"/>
    <w:uiPriority w:val="99"/>
    <w:rsid w:val="0076395A"/>
    <w:pPr>
      <w:spacing w:before="120" w:after="200" w:line="276" w:lineRule="auto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8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Pisarczyk</dc:creator>
  <cp:lastModifiedBy>Monika Jamróz</cp:lastModifiedBy>
  <cp:revision>5</cp:revision>
  <dcterms:created xsi:type="dcterms:W3CDTF">2019-03-15T06:47:00Z</dcterms:created>
  <dcterms:modified xsi:type="dcterms:W3CDTF">2019-03-15T13:53:00Z</dcterms:modified>
</cp:coreProperties>
</file>